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147" w:rsidRDefault="001F1147" w:rsidP="001F1147">
      <w:pPr>
        <w:pStyle w:val="Heading1"/>
      </w:pPr>
      <w:bookmarkStart w:id="0" w:name="_GoBack"/>
      <w:bookmarkEnd w:id="0"/>
      <w:r w:rsidRPr="00436630">
        <w:rPr>
          <w:lang w:val="en-GB"/>
        </w:rPr>
        <w:t>D</w:t>
      </w:r>
      <w:r>
        <w:rPr>
          <w:lang w:val="en-GB"/>
        </w:rPr>
        <w:t>aily Feeds Chart</w:t>
      </w:r>
    </w:p>
    <w:p w:rsidR="001F1147" w:rsidRPr="00AB3F18" w:rsidRDefault="001F1147" w:rsidP="001F1147">
      <w:pPr>
        <w:jc w:val="center"/>
        <w:rPr>
          <w:rFonts w:ascii="Calibri" w:hAnsi="Calibri"/>
          <w:b/>
          <w:sz w:val="18"/>
          <w:szCs w:val="18"/>
        </w:rPr>
      </w:pPr>
    </w:p>
    <w:tbl>
      <w:tblPr>
        <w:tblW w:w="9857" w:type="dxa"/>
        <w:jc w:val="center"/>
        <w:tblBorders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935"/>
        <w:gridCol w:w="1189"/>
        <w:gridCol w:w="1369"/>
        <w:gridCol w:w="46"/>
        <w:gridCol w:w="1034"/>
        <w:gridCol w:w="1383"/>
        <w:gridCol w:w="1402"/>
        <w:gridCol w:w="1131"/>
      </w:tblGrid>
      <w:tr w:rsidR="001F1147" w:rsidRPr="00AB3F18" w:rsidTr="006C391C">
        <w:trPr>
          <w:cantSplit/>
          <w:trHeight w:val="400"/>
          <w:jc w:val="center"/>
        </w:trPr>
        <w:tc>
          <w:tcPr>
            <w:tcW w:w="1368" w:type="dxa"/>
            <w:tcBorders>
              <w:top w:val="doub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Date: </w:t>
            </w:r>
          </w:p>
        </w:tc>
        <w:tc>
          <w:tcPr>
            <w:tcW w:w="3539" w:type="dxa"/>
            <w:gridSpan w:val="4"/>
            <w:tcBorders>
              <w:top w:val="doub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950" w:type="dxa"/>
            <w:gridSpan w:val="4"/>
            <w:tcBorders>
              <w:top w:val="double" w:sz="4" w:space="0" w:color="auto"/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Ward:</w:t>
            </w:r>
          </w:p>
        </w:tc>
      </w:tr>
      <w:tr w:rsidR="001F1147" w:rsidRPr="00AB3F18" w:rsidTr="00200000">
        <w:trPr>
          <w:cantSplit/>
          <w:trHeight w:val="400"/>
          <w:jc w:val="center"/>
        </w:trPr>
        <w:tc>
          <w:tcPr>
            <w:tcW w:w="2303" w:type="dxa"/>
            <w:gridSpan w:val="2"/>
            <w:vMerge w:val="restart"/>
            <w:tcBorders>
              <w:top w:val="single" w:sz="2" w:space="0" w:color="auto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Name of Child</w:t>
            </w:r>
          </w:p>
        </w:tc>
        <w:tc>
          <w:tcPr>
            <w:tcW w:w="3638" w:type="dxa"/>
            <w:gridSpan w:val="4"/>
            <w:tcBorders>
              <w:top w:val="single" w:sz="2" w:space="0" w:color="auto"/>
              <w:left w:val="single" w:sz="2" w:space="0" w:color="404040"/>
              <w:bottom w:val="nil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F-75</w:t>
            </w:r>
          </w:p>
        </w:tc>
        <w:tc>
          <w:tcPr>
            <w:tcW w:w="3916" w:type="dxa"/>
            <w:gridSpan w:val="3"/>
            <w:tcBorders>
              <w:top w:val="single" w:sz="2" w:space="0" w:color="auto"/>
              <w:left w:val="single" w:sz="2" w:space="0" w:color="404040"/>
              <w:bottom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F-100</w:t>
            </w:r>
          </w:p>
        </w:tc>
      </w:tr>
      <w:tr w:rsidR="001F1147" w:rsidRPr="00AB3F18" w:rsidTr="00200000">
        <w:trPr>
          <w:cantSplit/>
          <w:trHeight w:val="400"/>
          <w:jc w:val="center"/>
        </w:trPr>
        <w:tc>
          <w:tcPr>
            <w:tcW w:w="2303" w:type="dxa"/>
            <w:gridSpan w:val="2"/>
            <w:vMerge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2" w:space="0" w:color="404040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Number feeds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Amount/ feed (ml)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Total (ml)</w:t>
            </w:r>
          </w:p>
        </w:tc>
        <w:tc>
          <w:tcPr>
            <w:tcW w:w="1383" w:type="dxa"/>
            <w:tcBorders>
              <w:top w:val="nil"/>
              <w:left w:val="single" w:sz="2" w:space="0" w:color="404040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Number feeds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Amount/ feed (ml)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Total (ml)</w:t>
            </w: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200000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bCs/>
                <w:sz w:val="18"/>
                <w:szCs w:val="18"/>
              </w:rPr>
              <w:t>F-75 (total ml) needed for 24 hours</w:t>
            </w: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785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bCs/>
                <w:sz w:val="18"/>
                <w:szCs w:val="18"/>
              </w:rPr>
              <w:t>F-100 (total ml) needed for 24 hours</w:t>
            </w: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200000">
        <w:trPr>
          <w:trHeight w:val="150"/>
          <w:jc w:val="center"/>
        </w:trPr>
        <w:tc>
          <w:tcPr>
            <w:tcW w:w="2303" w:type="dxa"/>
            <w:gridSpan w:val="2"/>
            <w:vMerge w:val="restart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Name of Child</w:t>
            </w:r>
          </w:p>
        </w:tc>
        <w:tc>
          <w:tcPr>
            <w:tcW w:w="7554" w:type="dxa"/>
            <w:gridSpan w:val="7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  <w:shd w:val="clear" w:color="auto" w:fill="C6D9F1" w:themeFill="text2" w:themeFillTint="33"/>
            <w:vAlign w:val="bottom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RUTF</w:t>
            </w:r>
          </w:p>
        </w:tc>
      </w:tr>
      <w:tr w:rsidR="001F1147" w:rsidRPr="00AB3F18" w:rsidTr="00200000">
        <w:trPr>
          <w:trHeight w:val="215"/>
          <w:jc w:val="center"/>
        </w:trPr>
        <w:tc>
          <w:tcPr>
            <w:tcW w:w="2303" w:type="dxa"/>
            <w:gridSpan w:val="2"/>
            <w:vMerge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8" w:type="dxa"/>
            <w:gridSpan w:val="4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bottom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Number feeds</w:t>
            </w:r>
          </w:p>
        </w:tc>
        <w:tc>
          <w:tcPr>
            <w:tcW w:w="3916" w:type="dxa"/>
            <w:gridSpan w:val="3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  <w:shd w:val="clear" w:color="auto" w:fill="C6D9F1" w:themeFill="text2" w:themeFillTint="33"/>
            <w:vAlign w:val="bottom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Packets per day</w:t>
            </w:r>
          </w:p>
        </w:tc>
      </w:tr>
      <w:tr w:rsidR="001F1147" w:rsidRPr="00AB3F18" w:rsidTr="006C391C">
        <w:trPr>
          <w:trHeight w:val="44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200000">
        <w:trPr>
          <w:trHeight w:val="233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double" w:sz="4" w:space="0" w:color="auto"/>
              <w:right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8" w:type="dxa"/>
            <w:gridSpan w:val="4"/>
            <w:tcBorders>
              <w:top w:val="single" w:sz="2" w:space="0" w:color="404040"/>
              <w:left w:val="single" w:sz="2" w:space="0" w:color="404040"/>
              <w:bottom w:val="double" w:sz="4" w:space="0" w:color="auto"/>
              <w:right w:val="single" w:sz="2" w:space="0" w:color="404040"/>
            </w:tcBorders>
            <w:shd w:val="clear" w:color="auto" w:fill="C6D9F1" w:themeFill="text2" w:themeFillTint="33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RUTF total (sachets) for 24 hours</w:t>
            </w:r>
          </w:p>
        </w:tc>
        <w:tc>
          <w:tcPr>
            <w:tcW w:w="3916" w:type="dxa"/>
            <w:gridSpan w:val="3"/>
            <w:tcBorders>
              <w:top w:val="single" w:sz="2" w:space="0" w:color="404040"/>
              <w:left w:val="single" w:sz="2" w:space="0" w:color="404040"/>
              <w:bottom w:val="double" w:sz="4" w:space="0" w:color="auto"/>
            </w:tcBorders>
            <w:shd w:val="clear" w:color="auto" w:fill="FFFFFF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B9291B" w:rsidRDefault="00B9291B"/>
    <w:sectPr w:rsidR="00B9291B" w:rsidSect="006E3490">
      <w:headerReference w:type="first" r:id="rId6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00" w:rsidRDefault="00200000" w:rsidP="00200000">
      <w:r>
        <w:separator/>
      </w:r>
    </w:p>
  </w:endnote>
  <w:endnote w:type="continuationSeparator" w:id="0">
    <w:p w:rsidR="00200000" w:rsidRDefault="00200000" w:rsidP="0020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000" w:rsidRDefault="00200000" w:rsidP="00200000">
      <w:r>
        <w:separator/>
      </w:r>
    </w:p>
  </w:footnote>
  <w:footnote w:type="continuationSeparator" w:id="0">
    <w:p w:rsidR="00200000" w:rsidRDefault="00200000" w:rsidP="00200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00" w:rsidRPr="00125511" w:rsidRDefault="00125511" w:rsidP="00125511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47"/>
    <w:rsid w:val="000A7FD0"/>
    <w:rsid w:val="00125511"/>
    <w:rsid w:val="001C2183"/>
    <w:rsid w:val="001F1147"/>
    <w:rsid w:val="001F3154"/>
    <w:rsid w:val="001F4F2B"/>
    <w:rsid w:val="00200000"/>
    <w:rsid w:val="00287962"/>
    <w:rsid w:val="00315834"/>
    <w:rsid w:val="003C6F0D"/>
    <w:rsid w:val="0047175E"/>
    <w:rsid w:val="00570C7D"/>
    <w:rsid w:val="006732FF"/>
    <w:rsid w:val="006C391C"/>
    <w:rsid w:val="006E3490"/>
    <w:rsid w:val="007549CC"/>
    <w:rsid w:val="007746C4"/>
    <w:rsid w:val="007F403A"/>
    <w:rsid w:val="00850F46"/>
    <w:rsid w:val="00881659"/>
    <w:rsid w:val="00A11C43"/>
    <w:rsid w:val="00A13648"/>
    <w:rsid w:val="00A33487"/>
    <w:rsid w:val="00AA1072"/>
    <w:rsid w:val="00B738A7"/>
    <w:rsid w:val="00B73EA1"/>
    <w:rsid w:val="00B9291B"/>
    <w:rsid w:val="00BF0514"/>
    <w:rsid w:val="00CB37E2"/>
    <w:rsid w:val="00E01E25"/>
    <w:rsid w:val="00E25051"/>
    <w:rsid w:val="00E41C6B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2DDBA5-7D05-4C2C-B19D-D065CE66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147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00000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000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2000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000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2000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00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2000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9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Feeds Chart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2013-03-18T15:11:00Z</dcterms:created>
  <dcterms:modified xsi:type="dcterms:W3CDTF">2015-10-06T13:52:00Z</dcterms:modified>
</cp:coreProperties>
</file>